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7E7986FE" w:rsidR="000E0C30" w:rsidRDefault="0018297E" w:rsidP="00370C63">
      <w:pPr>
        <w:pStyle w:val="IntenseQuote"/>
        <w:spacing w:before="0" w:after="0"/>
        <w:contextualSpacing/>
        <w:rPr>
          <w:rFonts w:ascii="Times New Roman" w:hAnsi="Times New Roman" w:cs="Times New Roman"/>
          <w:color w:val="auto"/>
        </w:rPr>
      </w:pPr>
      <w:r w:rsidRPr="00370C63">
        <w:rPr>
          <w:rFonts w:ascii="Times New Roman" w:hAnsi="Times New Roman" w:cs="Times New Roman"/>
          <w:color w:val="auto"/>
        </w:rPr>
        <w:t>Moving Towards Organizational Best Practice</w:t>
      </w:r>
    </w:p>
    <w:p w14:paraId="173CB915" w14:textId="77777777" w:rsidR="00370C63" w:rsidRPr="00370C63" w:rsidRDefault="00370C63" w:rsidP="00370C63">
      <w:pPr>
        <w:rPr>
          <w:lang w:eastAsia="ko-KR"/>
        </w:rPr>
      </w:pPr>
    </w:p>
    <w:p w14:paraId="18852B7F" w14:textId="62DC666D" w:rsidR="000E0C30" w:rsidRPr="00370C63" w:rsidRDefault="00912D10" w:rsidP="00370C63">
      <w:pPr>
        <w:pStyle w:val="Heading1"/>
        <w:spacing w:before="0" w:after="0" w:line="240" w:lineRule="auto"/>
        <w:contextualSpacing/>
        <w:jc w:val="center"/>
        <w:rPr>
          <w:rFonts w:ascii="Times New Roman" w:hAnsi="Times New Roman" w:cs="Times New Roman"/>
          <w:color w:val="auto"/>
          <w:sz w:val="36"/>
          <w:szCs w:val="20"/>
        </w:rPr>
      </w:pPr>
      <w:r w:rsidRPr="00370C63">
        <w:rPr>
          <w:rFonts w:ascii="Times New Roman" w:hAnsi="Times New Roman" w:cs="Times New Roman"/>
          <w:color w:val="auto"/>
          <w:sz w:val="36"/>
          <w:szCs w:val="20"/>
        </w:rPr>
        <w:t>Human Resources: Staff Supervision</w:t>
      </w:r>
    </w:p>
    <w:p w14:paraId="43631ED8" w14:textId="77777777" w:rsidR="00370C63" w:rsidRDefault="00370C63" w:rsidP="00370C63">
      <w:pPr>
        <w:contextualSpacing/>
        <w:jc w:val="both"/>
        <w:rPr>
          <w:rFonts w:ascii="Times New Roman" w:eastAsia="Times New Roman" w:hAnsi="Times New Roman" w:cs="Times New Roman"/>
        </w:rPr>
      </w:pPr>
      <w:bookmarkStart w:id="0" w:name="_Hlk88520142"/>
    </w:p>
    <w:p w14:paraId="40BB4691" w14:textId="07980569" w:rsidR="00912D10" w:rsidRPr="00370C63" w:rsidRDefault="00912D10" w:rsidP="00370C63">
      <w:pPr>
        <w:ind w:firstLine="720"/>
        <w:contextualSpacing/>
        <w:jc w:val="both"/>
        <w:rPr>
          <w:rFonts w:ascii="Times New Roman" w:eastAsia="Times New Roman" w:hAnsi="Times New Roman" w:cs="Times New Roman"/>
        </w:rPr>
      </w:pPr>
      <w:r w:rsidRPr="00370C63">
        <w:rPr>
          <w:rFonts w:ascii="Times New Roman" w:eastAsia="Times New Roman" w:hAnsi="Times New Roman" w:cs="Times New Roman"/>
        </w:rPr>
        <w:t xml:space="preserve">Supportive staff supervision is </w:t>
      </w:r>
      <w:r w:rsidR="00D356D8">
        <w:rPr>
          <w:rFonts w:ascii="Times New Roman" w:eastAsia="Times New Roman" w:hAnsi="Times New Roman" w:cs="Times New Roman"/>
        </w:rPr>
        <w:t>one of the</w:t>
      </w:r>
      <w:r w:rsidRPr="00370C63">
        <w:rPr>
          <w:rFonts w:ascii="Times New Roman" w:eastAsia="Times New Roman" w:hAnsi="Times New Roman" w:cs="Times New Roman"/>
        </w:rPr>
        <w:t xml:space="preserve"> strongest measure</w:t>
      </w:r>
      <w:r w:rsidR="00D356D8">
        <w:rPr>
          <w:rFonts w:ascii="Times New Roman" w:eastAsia="Times New Roman" w:hAnsi="Times New Roman" w:cs="Times New Roman"/>
        </w:rPr>
        <w:t>s</w:t>
      </w:r>
      <w:r w:rsidRPr="00370C63">
        <w:rPr>
          <w:rFonts w:ascii="Times New Roman" w:eastAsia="Times New Roman" w:hAnsi="Times New Roman" w:cs="Times New Roman"/>
        </w:rPr>
        <w:t xml:space="preserve"> in mitigating the traumatic stress of street intervention work within nonprofit organizations. </w:t>
      </w:r>
      <w:r w:rsidR="00D356D8">
        <w:rPr>
          <w:rFonts w:ascii="Times New Roman" w:eastAsia="Times New Roman" w:hAnsi="Times New Roman" w:cs="Times New Roman"/>
        </w:rPr>
        <w:t>Street intervention workers</w:t>
      </w:r>
      <w:r w:rsidRPr="00370C63">
        <w:rPr>
          <w:rFonts w:ascii="Times New Roman" w:eastAsia="Times New Roman" w:hAnsi="Times New Roman" w:cs="Times New Roman"/>
        </w:rPr>
        <w:t xml:space="preserve"> articulated a need for reflective spaces where they felt safe discussing their challenges without judgement. Both individual supervision (between a worker and their supervisor) and group supervision (such as team meetings) can support workers in this capacity. </w:t>
      </w:r>
    </w:p>
    <w:p w14:paraId="49BE15ED" w14:textId="6B8F1279" w:rsidR="0018297E" w:rsidRPr="00370C63" w:rsidRDefault="0018297E" w:rsidP="00370C63">
      <w:pPr>
        <w:contextualSpacing/>
        <w:jc w:val="both"/>
        <w:rPr>
          <w:rFonts w:ascii="Times New Roman" w:hAnsi="Times New Roman" w:cs="Times New Roman"/>
        </w:rPr>
      </w:pPr>
    </w:p>
    <w:p w14:paraId="6D152B0F" w14:textId="0E03685E" w:rsidR="00912D10" w:rsidRPr="00370C63" w:rsidRDefault="00912D10" w:rsidP="00370C63">
      <w:pPr>
        <w:ind w:left="1440" w:right="1440"/>
        <w:contextualSpacing/>
        <w:jc w:val="both"/>
        <w:rPr>
          <w:rFonts w:ascii="Times New Roman" w:eastAsia="Times New Roman" w:hAnsi="Times New Roman" w:cs="Times New Roman"/>
          <w:i/>
          <w:iCs/>
        </w:rPr>
      </w:pPr>
      <w:r w:rsidRPr="00370C63">
        <w:rPr>
          <w:rFonts w:ascii="Times New Roman" w:eastAsia="Times New Roman" w:hAnsi="Times New Roman" w:cs="Times New Roman"/>
          <w:i/>
          <w:iCs/>
        </w:rPr>
        <w:t>It’s creating a safe space for us, man. Safe of that some of us can-can actually breakdown and, uh, and cry, you know because we're, um, we're allowing ourselves to be vulnerable, you know.</w:t>
      </w:r>
    </w:p>
    <w:p w14:paraId="6021D522" w14:textId="77777777" w:rsidR="00912D10" w:rsidRPr="00370C63" w:rsidRDefault="00912D10" w:rsidP="00370C63">
      <w:pPr>
        <w:contextualSpacing/>
        <w:jc w:val="center"/>
        <w:rPr>
          <w:rFonts w:ascii="Times New Roman" w:eastAsia="Times New Roman" w:hAnsi="Times New Roman" w:cs="Times New Roman"/>
          <w:i/>
          <w:iCs/>
        </w:rPr>
      </w:pPr>
    </w:p>
    <w:p w14:paraId="0CFA6EC5" w14:textId="09728114" w:rsidR="00912D10" w:rsidRPr="00370C63" w:rsidRDefault="00912D10" w:rsidP="00370C63">
      <w:pPr>
        <w:ind w:left="1440" w:right="1440"/>
        <w:contextualSpacing/>
        <w:jc w:val="both"/>
        <w:rPr>
          <w:rFonts w:ascii="Times New Roman" w:eastAsia="Times New Roman" w:hAnsi="Times New Roman" w:cs="Times New Roman"/>
          <w:i/>
          <w:iCs/>
        </w:rPr>
      </w:pPr>
      <w:r w:rsidRPr="00370C63">
        <w:rPr>
          <w:rFonts w:ascii="Times New Roman" w:eastAsia="Times New Roman" w:hAnsi="Times New Roman" w:cs="Times New Roman"/>
          <w:i/>
          <w:iCs/>
        </w:rPr>
        <w:t>Because we develop a really close relationship, we confide in each other, um, about certain feelings that we have, right? So, one of the best things that came out of confiding in each other, working with each other, really getting to know each other's feeling and how we are actually doing…</w:t>
      </w:r>
    </w:p>
    <w:p w14:paraId="288135DE" w14:textId="4F9A8F9B" w:rsidR="0018297E" w:rsidRPr="00370C63" w:rsidRDefault="0018297E" w:rsidP="00370C63">
      <w:pPr>
        <w:contextualSpacing/>
        <w:rPr>
          <w:rFonts w:ascii="Times New Roman" w:hAnsi="Times New Roman" w:cs="Times New Roman"/>
        </w:rPr>
      </w:pPr>
    </w:p>
    <w:p w14:paraId="499AAE58" w14:textId="593D774F" w:rsidR="00912D10" w:rsidRPr="00370C63" w:rsidRDefault="00912D10" w:rsidP="00370C63">
      <w:pPr>
        <w:ind w:firstLine="720"/>
        <w:contextualSpacing/>
        <w:jc w:val="both"/>
        <w:rPr>
          <w:rFonts w:ascii="Times New Roman" w:eastAsia="Times New Roman" w:hAnsi="Times New Roman" w:cs="Times New Roman"/>
        </w:rPr>
      </w:pPr>
      <w:r w:rsidRPr="00370C63">
        <w:rPr>
          <w:rFonts w:ascii="Times New Roman" w:eastAsia="Times New Roman" w:hAnsi="Times New Roman" w:cs="Times New Roman"/>
        </w:rPr>
        <w:t xml:space="preserve">These narratives </w:t>
      </w:r>
      <w:r w:rsidR="00D356D8">
        <w:rPr>
          <w:rFonts w:ascii="Times New Roman" w:eastAsia="Times New Roman" w:hAnsi="Times New Roman" w:cs="Times New Roman"/>
        </w:rPr>
        <w:t>highlight the importance of</w:t>
      </w:r>
      <w:r w:rsidRPr="00370C63">
        <w:rPr>
          <w:rFonts w:ascii="Times New Roman" w:eastAsia="Times New Roman" w:hAnsi="Times New Roman" w:cs="Times New Roman"/>
        </w:rPr>
        <w:t xml:space="preserve"> training and professional development to support supervisors and their team. Motivational interviewing skills, active listening, restorative justice practices, conflict mediation, and trauma-informed care are topics that can benefit supervisors and their teams. </w:t>
      </w:r>
      <w:r w:rsidR="00D356D8">
        <w:rPr>
          <w:rFonts w:ascii="Times New Roman" w:eastAsia="Times New Roman" w:hAnsi="Times New Roman" w:cs="Times New Roman"/>
        </w:rPr>
        <w:t>Street intervention workers also</w:t>
      </w:r>
      <w:r w:rsidRPr="00370C63">
        <w:rPr>
          <w:rFonts w:ascii="Times New Roman" w:eastAsia="Times New Roman" w:hAnsi="Times New Roman" w:cs="Times New Roman"/>
        </w:rPr>
        <w:t xml:space="preserve"> reflected a need for supervisors to </w:t>
      </w:r>
      <w:r w:rsidRPr="00D356D8">
        <w:rPr>
          <w:rFonts w:ascii="Times New Roman" w:eastAsia="Times New Roman" w:hAnsi="Times New Roman" w:cs="Times New Roman"/>
          <w:b/>
        </w:rPr>
        <w:t>embody</w:t>
      </w:r>
      <w:r w:rsidRPr="00370C63">
        <w:rPr>
          <w:rFonts w:ascii="Times New Roman" w:eastAsia="Times New Roman" w:hAnsi="Times New Roman" w:cs="Times New Roman"/>
        </w:rPr>
        <w:t xml:space="preserve"> balance, self-care, and worker wellness in their own performance. Embodying these dynamics provides a model to follow for outreach workers; if a supervisor is telling workers to practice self-care yet fails to take vacation days, works over 80 hours a week, or is in physically poor health then they are contradicting their message in their own example. </w:t>
      </w:r>
    </w:p>
    <w:p w14:paraId="4E1F3731" w14:textId="77777777" w:rsidR="00912D10" w:rsidRPr="00370C63" w:rsidRDefault="00912D10" w:rsidP="00370C63">
      <w:pPr>
        <w:ind w:firstLine="720"/>
        <w:contextualSpacing/>
        <w:jc w:val="both"/>
        <w:rPr>
          <w:rFonts w:ascii="Times New Roman" w:eastAsia="Times New Roman" w:hAnsi="Times New Roman" w:cs="Times New Roman"/>
        </w:rPr>
      </w:pPr>
    </w:p>
    <w:p w14:paraId="1E9528BF" w14:textId="0BB74EAE" w:rsidR="00912D10" w:rsidRPr="00370C63" w:rsidRDefault="00912D10" w:rsidP="00370C63">
      <w:pPr>
        <w:ind w:firstLine="720"/>
        <w:contextualSpacing/>
        <w:jc w:val="both"/>
        <w:rPr>
          <w:rFonts w:ascii="Times New Roman" w:eastAsia="Times New Roman" w:hAnsi="Times New Roman" w:cs="Times New Roman"/>
        </w:rPr>
      </w:pPr>
      <w:r w:rsidRPr="00370C63">
        <w:rPr>
          <w:rFonts w:ascii="Times New Roman" w:eastAsia="Times New Roman" w:hAnsi="Times New Roman" w:cs="Times New Roman"/>
        </w:rPr>
        <w:t xml:space="preserve">Some supervisors in the study admitted that they often neglect in their own self-care and overall healing and fail to recognize the harm that they do upon themselves. It is important to acknowledge here that supervisors often bear an emotional burden of their team’s wellbeing as well. Whereas workers absorb the chaos and conflict of their participants’ lives, supervisors absorb this second hand </w:t>
      </w:r>
      <w:r w:rsidRPr="00370C63">
        <w:rPr>
          <w:rFonts w:ascii="Times New Roman" w:eastAsia="Times New Roman" w:hAnsi="Times New Roman" w:cs="Times New Roman"/>
          <w:i/>
          <w:iCs/>
        </w:rPr>
        <w:t>in addition to</w:t>
      </w:r>
      <w:r w:rsidRPr="00370C63">
        <w:rPr>
          <w:rFonts w:ascii="Times New Roman" w:eastAsia="Times New Roman" w:hAnsi="Times New Roman" w:cs="Times New Roman"/>
        </w:rPr>
        <w:t xml:space="preserve"> the struggles of their staff. One supervisor admitted they “approach their staff like how I approached my participants”, through providing support, referrals, and consultation on both professional and personal issues.</w:t>
      </w:r>
    </w:p>
    <w:p w14:paraId="125222D5" w14:textId="77777777" w:rsidR="002520D2" w:rsidRPr="00370C63" w:rsidRDefault="002520D2" w:rsidP="00370C63">
      <w:pPr>
        <w:contextualSpacing/>
        <w:jc w:val="both"/>
        <w:rPr>
          <w:rFonts w:ascii="Times New Roman" w:eastAsia="Times New Roman" w:hAnsi="Times New Roman" w:cs="Times New Roman"/>
        </w:rPr>
      </w:pPr>
    </w:p>
    <w:p w14:paraId="1476C1FB" w14:textId="334BAAB2" w:rsidR="00095F27" w:rsidRPr="00370C63" w:rsidRDefault="00095F27" w:rsidP="00370C63">
      <w:pPr>
        <w:ind w:left="1440" w:right="1440"/>
        <w:contextualSpacing/>
        <w:jc w:val="both"/>
        <w:rPr>
          <w:rFonts w:ascii="Times New Roman" w:eastAsia="Times New Roman" w:hAnsi="Times New Roman" w:cs="Times New Roman"/>
          <w:i/>
          <w:iCs/>
        </w:rPr>
      </w:pPr>
      <w:r w:rsidRPr="00370C63">
        <w:rPr>
          <w:rFonts w:ascii="Times New Roman" w:eastAsia="Times New Roman" w:hAnsi="Times New Roman" w:cs="Times New Roman"/>
          <w:i/>
          <w:iCs/>
        </w:rPr>
        <w:t>As people who work with the community, as people</w:t>
      </w:r>
      <w:r w:rsidR="00D356D8">
        <w:rPr>
          <w:rFonts w:ascii="Times New Roman" w:eastAsia="Times New Roman" w:hAnsi="Times New Roman" w:cs="Times New Roman"/>
          <w:i/>
          <w:iCs/>
        </w:rPr>
        <w:t xml:space="preserve"> who sacrifice a lot of </w:t>
      </w:r>
      <w:r w:rsidRPr="00370C63">
        <w:rPr>
          <w:rFonts w:ascii="Times New Roman" w:eastAsia="Times New Roman" w:hAnsi="Times New Roman" w:cs="Times New Roman"/>
          <w:i/>
          <w:iCs/>
        </w:rPr>
        <w:t>their lives to work within the community, sometimes you're just so used to not looking at yourself, man. You're not looking-- You're not used to-to trying to process your own trauma or trying to help yourself out as much as you're trying to do for them, and, you know, you suffer in the process</w:t>
      </w:r>
      <w:r w:rsidR="005D59AA">
        <w:rPr>
          <w:rFonts w:ascii="Times New Roman" w:eastAsia="Times New Roman" w:hAnsi="Times New Roman" w:cs="Times New Roman"/>
          <w:i/>
          <w:iCs/>
        </w:rPr>
        <w:t>.</w:t>
      </w:r>
    </w:p>
    <w:p w14:paraId="2AFC663E" w14:textId="77777777" w:rsidR="00095F27" w:rsidRPr="00370C63" w:rsidRDefault="00095F27" w:rsidP="00370C63">
      <w:pPr>
        <w:ind w:left="1440" w:right="1440"/>
        <w:contextualSpacing/>
        <w:jc w:val="both"/>
        <w:rPr>
          <w:rFonts w:ascii="Times New Roman" w:eastAsia="Times New Roman" w:hAnsi="Times New Roman" w:cs="Times New Roman"/>
          <w:i/>
          <w:iCs/>
        </w:rPr>
      </w:pPr>
    </w:p>
    <w:p w14:paraId="2FEB2ADF" w14:textId="78E0450E" w:rsidR="00095F27" w:rsidRPr="00370C63" w:rsidRDefault="00095F27" w:rsidP="00370C63">
      <w:pPr>
        <w:ind w:left="1440" w:right="1440"/>
        <w:contextualSpacing/>
        <w:jc w:val="both"/>
        <w:rPr>
          <w:rFonts w:ascii="Times New Roman" w:eastAsia="Times New Roman" w:hAnsi="Times New Roman" w:cs="Times New Roman"/>
          <w:i/>
          <w:iCs/>
        </w:rPr>
      </w:pPr>
      <w:bookmarkStart w:id="1" w:name="_GoBack"/>
      <w:bookmarkEnd w:id="1"/>
      <w:r w:rsidRPr="00370C63">
        <w:rPr>
          <w:rFonts w:ascii="Times New Roman" w:eastAsia="Times New Roman" w:hAnsi="Times New Roman" w:cs="Times New Roman"/>
          <w:i/>
          <w:iCs/>
        </w:rPr>
        <w:lastRenderedPageBreak/>
        <w:t>So, like getting around people who</w:t>
      </w:r>
      <w:r w:rsidR="005D59AA">
        <w:rPr>
          <w:rFonts w:ascii="Times New Roman" w:eastAsia="Times New Roman" w:hAnsi="Times New Roman" w:cs="Times New Roman"/>
          <w:i/>
          <w:iCs/>
        </w:rPr>
        <w:t xml:space="preserve"> [are]</w:t>
      </w:r>
      <w:r w:rsidRPr="00370C63">
        <w:rPr>
          <w:rFonts w:ascii="Times New Roman" w:eastAsia="Times New Roman" w:hAnsi="Times New Roman" w:cs="Times New Roman"/>
          <w:i/>
          <w:iCs/>
        </w:rPr>
        <w:t xml:space="preserve"> somewhat like-minded just to decompress and talk about-- talk through, say what you do like about work, what you don't like about work, and then give them space and time.</w:t>
      </w:r>
      <w:r w:rsidR="00D356D8">
        <w:rPr>
          <w:rFonts w:ascii="Times New Roman" w:eastAsia="Times New Roman" w:hAnsi="Times New Roman" w:cs="Times New Roman"/>
          <w:i/>
          <w:iCs/>
        </w:rPr>
        <w:t xml:space="preserve"> </w:t>
      </w:r>
      <w:r w:rsidRPr="00370C63">
        <w:rPr>
          <w:rFonts w:ascii="Times New Roman" w:eastAsia="Times New Roman" w:hAnsi="Times New Roman" w:cs="Times New Roman"/>
          <w:i/>
          <w:iCs/>
        </w:rPr>
        <w:t>We have a great package as far as excellent time off. But if it's not during like a national holiday, it's very difficult for me to take time off because the work never stops.</w:t>
      </w:r>
    </w:p>
    <w:p w14:paraId="6D5BEA22" w14:textId="71A02859" w:rsidR="0018297E" w:rsidRPr="00370C63" w:rsidRDefault="0018297E" w:rsidP="00370C63">
      <w:pPr>
        <w:contextualSpacing/>
        <w:rPr>
          <w:rFonts w:ascii="Times New Roman" w:hAnsi="Times New Roman" w:cs="Times New Roman"/>
        </w:rPr>
      </w:pPr>
    </w:p>
    <w:p w14:paraId="559C5E30" w14:textId="0F952962" w:rsidR="000E0C30" w:rsidRDefault="00095F27" w:rsidP="00370C63">
      <w:pPr>
        <w:ind w:firstLine="720"/>
        <w:contextualSpacing/>
        <w:jc w:val="both"/>
        <w:rPr>
          <w:rFonts w:ascii="Times New Roman" w:eastAsia="Times New Roman" w:hAnsi="Times New Roman" w:cs="Times New Roman"/>
        </w:rPr>
      </w:pPr>
      <w:r w:rsidRPr="00370C63">
        <w:rPr>
          <w:rFonts w:ascii="Times New Roman" w:eastAsia="Times New Roman" w:hAnsi="Times New Roman" w:cs="Times New Roman"/>
        </w:rPr>
        <w:t>Implied in these narratives is that the absence of adequate, supportive supervision is a contributing factor to organizational trauma. Workers may feel betrayed by their own team members, ‘used’ by their organization, and unsafe in their professional roles.</w:t>
      </w:r>
      <w:bookmarkEnd w:id="0"/>
    </w:p>
    <w:p w14:paraId="68614467" w14:textId="77777777" w:rsidR="00370C63" w:rsidRPr="00370C63" w:rsidRDefault="00370C63" w:rsidP="00370C63">
      <w:pPr>
        <w:contextualSpacing/>
        <w:jc w:val="both"/>
        <w:rPr>
          <w:rFonts w:ascii="Times New Roman" w:hAnsi="Times New Roman" w:cs="Times New Roman"/>
        </w:rPr>
      </w:pPr>
    </w:p>
    <w:p w14:paraId="6AD63E89" w14:textId="768A1F45" w:rsidR="000E0C30" w:rsidRDefault="000E0C30" w:rsidP="00370C63">
      <w:pPr>
        <w:pStyle w:val="Heading1"/>
        <w:spacing w:before="0" w:after="0" w:line="240" w:lineRule="auto"/>
        <w:contextualSpacing/>
        <w:jc w:val="center"/>
        <w:rPr>
          <w:rFonts w:ascii="Times New Roman" w:hAnsi="Times New Roman" w:cs="Times New Roman"/>
          <w:color w:val="auto"/>
          <w:sz w:val="36"/>
          <w:szCs w:val="20"/>
        </w:rPr>
      </w:pPr>
      <w:r w:rsidRPr="00370C63">
        <w:rPr>
          <w:rFonts w:ascii="Times New Roman" w:hAnsi="Times New Roman" w:cs="Times New Roman"/>
          <w:color w:val="auto"/>
          <w:sz w:val="36"/>
          <w:szCs w:val="20"/>
        </w:rPr>
        <w:t xml:space="preserve">Food </w:t>
      </w:r>
      <w:r w:rsidR="0074695D" w:rsidRPr="00370C63">
        <w:rPr>
          <w:rFonts w:ascii="Times New Roman" w:hAnsi="Times New Roman" w:cs="Times New Roman"/>
          <w:color w:val="auto"/>
          <w:sz w:val="36"/>
          <w:szCs w:val="20"/>
        </w:rPr>
        <w:t>f</w:t>
      </w:r>
      <w:r w:rsidRPr="00370C63">
        <w:rPr>
          <w:rFonts w:ascii="Times New Roman" w:hAnsi="Times New Roman" w:cs="Times New Roman"/>
          <w:color w:val="auto"/>
          <w:sz w:val="36"/>
          <w:szCs w:val="20"/>
        </w:rPr>
        <w:t>or Thought</w:t>
      </w:r>
    </w:p>
    <w:p w14:paraId="2BDEA3F0" w14:textId="77777777" w:rsidR="00370C63" w:rsidRPr="00370C63" w:rsidRDefault="00370C63" w:rsidP="00370C63"/>
    <w:p w14:paraId="121FA04B" w14:textId="53AD307C" w:rsidR="00C0470B" w:rsidRDefault="00C0470B" w:rsidP="00370C63">
      <w:pPr>
        <w:pStyle w:val="ListParagraph"/>
        <w:numPr>
          <w:ilvl w:val="1"/>
          <w:numId w:val="9"/>
        </w:numPr>
        <w:ind w:right="720"/>
        <w:rPr>
          <w:rFonts w:ascii="Times New Roman" w:hAnsi="Times New Roman" w:cs="Times New Roman"/>
        </w:rPr>
      </w:pPr>
      <w:r w:rsidRPr="00370C63">
        <w:rPr>
          <w:rFonts w:ascii="Times New Roman" w:hAnsi="Times New Roman" w:cs="Times New Roman"/>
        </w:rPr>
        <w:t>Is training or professional development offered to supervisors of street intervention workers to prepare them for a leadership position?</w:t>
      </w:r>
    </w:p>
    <w:p w14:paraId="3629DED0" w14:textId="5569C5E7" w:rsidR="00D356D8" w:rsidRDefault="00D356D8" w:rsidP="00D356D8">
      <w:pPr>
        <w:pStyle w:val="ListParagraph"/>
        <w:numPr>
          <w:ilvl w:val="2"/>
          <w:numId w:val="9"/>
        </w:numPr>
        <w:ind w:right="720"/>
        <w:rPr>
          <w:rFonts w:ascii="Times New Roman" w:hAnsi="Times New Roman" w:cs="Times New Roman"/>
        </w:rPr>
      </w:pPr>
      <w:r>
        <w:rPr>
          <w:rFonts w:ascii="Times New Roman" w:hAnsi="Times New Roman" w:cs="Times New Roman"/>
        </w:rPr>
        <w:t>What kinds of training do supervisors suggest would support them in their role?</w:t>
      </w:r>
    </w:p>
    <w:p w14:paraId="55DA0084" w14:textId="4A2759F2" w:rsidR="00D356D8" w:rsidRPr="00370C63" w:rsidRDefault="00D356D8" w:rsidP="00D356D8">
      <w:pPr>
        <w:pStyle w:val="ListParagraph"/>
        <w:numPr>
          <w:ilvl w:val="2"/>
          <w:numId w:val="9"/>
        </w:numPr>
        <w:ind w:right="720"/>
        <w:rPr>
          <w:rFonts w:ascii="Times New Roman" w:hAnsi="Times New Roman" w:cs="Times New Roman"/>
        </w:rPr>
      </w:pPr>
      <w:r>
        <w:rPr>
          <w:rFonts w:ascii="Times New Roman" w:hAnsi="Times New Roman" w:cs="Times New Roman"/>
        </w:rPr>
        <w:t xml:space="preserve">What internal resources and/ or external partnerships could be generated to support the leadership development of street intervention workers? </w:t>
      </w:r>
    </w:p>
    <w:p w14:paraId="62550C4D" w14:textId="77777777" w:rsidR="00C0470B" w:rsidRPr="00370C63" w:rsidRDefault="00C0470B" w:rsidP="00370C63">
      <w:pPr>
        <w:pStyle w:val="ListParagraph"/>
        <w:numPr>
          <w:ilvl w:val="1"/>
          <w:numId w:val="9"/>
        </w:numPr>
        <w:ind w:right="720"/>
        <w:rPr>
          <w:rFonts w:ascii="Times New Roman" w:hAnsi="Times New Roman" w:cs="Times New Roman"/>
        </w:rPr>
      </w:pPr>
      <w:r w:rsidRPr="00370C63">
        <w:rPr>
          <w:rFonts w:ascii="Times New Roman" w:hAnsi="Times New Roman" w:cs="Times New Roman"/>
        </w:rPr>
        <w:t xml:space="preserve">How are supervision sessions structured? </w:t>
      </w:r>
    </w:p>
    <w:p w14:paraId="73C5C282" w14:textId="77777777" w:rsidR="00C0470B" w:rsidRPr="00370C63" w:rsidRDefault="00C0470B" w:rsidP="00370C63">
      <w:pPr>
        <w:pStyle w:val="ListParagraph"/>
        <w:numPr>
          <w:ilvl w:val="2"/>
          <w:numId w:val="9"/>
        </w:numPr>
        <w:ind w:right="720"/>
        <w:rPr>
          <w:rFonts w:ascii="Times New Roman" w:hAnsi="Times New Roman" w:cs="Times New Roman"/>
        </w:rPr>
      </w:pPr>
      <w:r w:rsidRPr="00370C63">
        <w:rPr>
          <w:rFonts w:ascii="Times New Roman" w:hAnsi="Times New Roman" w:cs="Times New Roman"/>
        </w:rPr>
        <w:t>What is the frequency and length of supervision sessions?</w:t>
      </w:r>
    </w:p>
    <w:p w14:paraId="04C3DB95" w14:textId="77777777" w:rsidR="00C0470B" w:rsidRPr="00370C63" w:rsidRDefault="00C0470B" w:rsidP="00370C63">
      <w:pPr>
        <w:pStyle w:val="ListParagraph"/>
        <w:numPr>
          <w:ilvl w:val="2"/>
          <w:numId w:val="9"/>
        </w:numPr>
        <w:ind w:right="720"/>
        <w:rPr>
          <w:rFonts w:ascii="Times New Roman" w:hAnsi="Times New Roman" w:cs="Times New Roman"/>
        </w:rPr>
      </w:pPr>
      <w:r w:rsidRPr="00370C63">
        <w:rPr>
          <w:rFonts w:ascii="Times New Roman" w:hAnsi="Times New Roman" w:cs="Times New Roman"/>
        </w:rPr>
        <w:t>Is there a balance between formal (work-related) and informal (general and non-work related) questions asked?</w:t>
      </w:r>
    </w:p>
    <w:p w14:paraId="68CB9B66" w14:textId="77777777" w:rsidR="00C0470B" w:rsidRPr="00370C63" w:rsidRDefault="00C0470B" w:rsidP="00370C63">
      <w:pPr>
        <w:pStyle w:val="ListParagraph"/>
        <w:numPr>
          <w:ilvl w:val="2"/>
          <w:numId w:val="9"/>
        </w:numPr>
        <w:ind w:right="720"/>
        <w:rPr>
          <w:rFonts w:ascii="Times New Roman" w:hAnsi="Times New Roman" w:cs="Times New Roman"/>
        </w:rPr>
      </w:pPr>
      <w:r w:rsidRPr="00370C63">
        <w:rPr>
          <w:rFonts w:ascii="Times New Roman" w:hAnsi="Times New Roman" w:cs="Times New Roman"/>
        </w:rPr>
        <w:t>How is performance discussed during the supervision?</w:t>
      </w:r>
    </w:p>
    <w:p w14:paraId="382A0B93" w14:textId="67E578B3" w:rsidR="000E0C30" w:rsidRPr="00370C63" w:rsidRDefault="00C0470B" w:rsidP="00370C63">
      <w:pPr>
        <w:pStyle w:val="ListParagraph"/>
        <w:numPr>
          <w:ilvl w:val="2"/>
          <w:numId w:val="9"/>
        </w:numPr>
        <w:ind w:right="720"/>
        <w:rPr>
          <w:rFonts w:ascii="Times New Roman" w:hAnsi="Times New Roman" w:cs="Times New Roman"/>
        </w:rPr>
      </w:pPr>
      <w:r w:rsidRPr="00370C63">
        <w:rPr>
          <w:rFonts w:ascii="Times New Roman" w:hAnsi="Times New Roman" w:cs="Times New Roman"/>
        </w:rPr>
        <w:t>Do supervisors document sessions, is there any required follow-up following a session, and how are supervisors held accountable for follow up?</w:t>
      </w:r>
    </w:p>
    <w:p w14:paraId="01D2B4C8" w14:textId="77777777" w:rsidR="00D1010D" w:rsidRPr="000E0C30" w:rsidRDefault="00D1010D" w:rsidP="000E0C30"/>
    <w:sectPr w:rsidR="00D1010D" w:rsidRPr="000E0C30"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0079" w14:textId="77777777" w:rsidR="008B0DED" w:rsidRDefault="008B0DED" w:rsidP="0018297E">
      <w:r>
        <w:separator/>
      </w:r>
    </w:p>
  </w:endnote>
  <w:endnote w:type="continuationSeparator" w:id="0">
    <w:p w14:paraId="78B8718F" w14:textId="77777777" w:rsidR="008B0DED" w:rsidRDefault="008B0DED"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FE5F" w14:textId="23F1A2D7" w:rsidR="00370C63" w:rsidRPr="00D356D8" w:rsidRDefault="00D356D8" w:rsidP="00D356D8">
    <w:pPr>
      <w:pStyle w:val="Footer"/>
      <w:jc w:val="center"/>
      <w:rPr>
        <w:rFonts w:ascii="Times New Roman" w:hAnsi="Times New Roman" w:cs="Times New Roman"/>
      </w:rPr>
    </w:pPr>
    <w:r w:rsidRPr="00D356D8">
      <w:rPr>
        <w:rFonts w:ascii="Times New Roman" w:hAnsi="Times New Roman" w:cs="Times New Roman"/>
      </w:rPr>
      <w:t xml:space="preserve">This material was downloaded from </w:t>
    </w:r>
    <w:hyperlink r:id="rId1" w:history="1">
      <w:r w:rsidRPr="00D356D8">
        <w:rPr>
          <w:rStyle w:val="Hyperlink"/>
          <w:rFonts w:ascii="Times New Roman" w:hAnsi="Times New Roman" w:cs="Times New Roman"/>
        </w:rPr>
        <w:t>www.streetsupport.org</w:t>
      </w:r>
    </w:hyperlink>
  </w:p>
  <w:p w14:paraId="3C65AD4E" w14:textId="173B6F5D" w:rsidR="00D356D8" w:rsidRPr="00D356D8" w:rsidRDefault="00D356D8" w:rsidP="00D356D8">
    <w:pPr>
      <w:pStyle w:val="Footer"/>
      <w:jc w:val="center"/>
      <w:rPr>
        <w:rFonts w:ascii="Times New Roman" w:hAnsi="Times New Roman" w:cs="Times New Roman"/>
      </w:rPr>
    </w:pPr>
    <w:r w:rsidRPr="00D356D8">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DC86" w14:textId="77777777" w:rsidR="008B0DED" w:rsidRDefault="008B0DED" w:rsidP="0018297E">
      <w:r>
        <w:separator/>
      </w:r>
    </w:p>
  </w:footnote>
  <w:footnote w:type="continuationSeparator" w:id="0">
    <w:p w14:paraId="2633D1FC" w14:textId="77777777" w:rsidR="008B0DED" w:rsidRDefault="008B0DED" w:rsidP="0018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BA13" w14:textId="4C9ED7D4" w:rsidR="00370C63" w:rsidRPr="00370C63" w:rsidRDefault="00370C63">
    <w:pPr>
      <w:pStyle w:val="Header"/>
      <w:rPr>
        <w:rFonts w:ascii="Times New Roman" w:hAnsi="Times New Roman" w:cs="Times New Roman"/>
      </w:rPr>
    </w:pPr>
    <w:r w:rsidRPr="00370C63">
      <w:rPr>
        <w:rFonts w:ascii="Times New Roman" w:hAnsi="Times New Roman" w:cs="Times New Roman"/>
      </w:rPr>
      <w:ptab w:relativeTo="margin" w:alignment="center" w:leader="none"/>
    </w:r>
    <w:r w:rsidRPr="00370C63">
      <w:rPr>
        <w:rStyle w:val="normaltextrun"/>
        <w:rFonts w:ascii="Times New Roman" w:hAnsi="Times New Roman" w:cs="Times New Roman"/>
        <w:b/>
        <w:bCs/>
        <w:color w:val="000000"/>
        <w:bdr w:val="none" w:sz="0" w:space="0" w:color="auto" w:frame="1"/>
      </w:rPr>
      <w:t>Between a Bullet and Its Target</w:t>
    </w:r>
    <w:r w:rsidRPr="00370C63">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95F27"/>
    <w:rsid w:val="000A16BD"/>
    <w:rsid w:val="000E0C30"/>
    <w:rsid w:val="0018297E"/>
    <w:rsid w:val="002520D2"/>
    <w:rsid w:val="003443D2"/>
    <w:rsid w:val="00354158"/>
    <w:rsid w:val="00370C63"/>
    <w:rsid w:val="005D59AA"/>
    <w:rsid w:val="00640953"/>
    <w:rsid w:val="0074695D"/>
    <w:rsid w:val="008A0132"/>
    <w:rsid w:val="008B0DED"/>
    <w:rsid w:val="00912D10"/>
    <w:rsid w:val="00A9047E"/>
    <w:rsid w:val="00C0470B"/>
    <w:rsid w:val="00D1010D"/>
    <w:rsid w:val="00D356D8"/>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370C63"/>
  </w:style>
  <w:style w:type="character" w:styleId="Hyperlink">
    <w:name w:val="Hyperlink"/>
    <w:basedOn w:val="DefaultParagraphFont"/>
    <w:uiPriority w:val="99"/>
    <w:unhideWhenUsed/>
    <w:rsid w:val="00D356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17</cp:revision>
  <dcterms:created xsi:type="dcterms:W3CDTF">2018-02-09T21:34:00Z</dcterms:created>
  <dcterms:modified xsi:type="dcterms:W3CDTF">2022-01-12T18:47:00Z</dcterms:modified>
</cp:coreProperties>
</file>